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  </w:t>
      </w: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</w:t>
      </w:r>
      <w:r w:rsidR="00F74BE5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Roma 06/11/2018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060114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" filled="f" strokecolor="black [3213]" strokeweight="1pt">
            <v:path arrowok="t"/>
          </v:rect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F386E" w:rsidRPr="00F4011B" w:rsidRDefault="00F74BE5" w:rsidP="004E538B">
            <w:pPr>
              <w:spacing w:after="24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CENTO PASSI VERSO LA LEGALITA’</w:t>
            </w:r>
          </w:p>
          <w:p w:rsidR="004E538B" w:rsidRPr="00F4011B" w:rsidRDefault="00F74BE5" w:rsidP="004E538B">
            <w:pPr>
              <w:spacing w:after="24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„Se si insegnasse la bellezza alla gente, la si fornirebbe di un'arma contro la rassegnazione, la paura e l'omertà. All'esistenza di orrendi palazzi sorti all'improvviso, con tutto il loro squallore, da operazioni speculative, ci si abitua con pronta facilità, si mettono le tendine alle finestre, le piante sul davanzale, e presto ci si dimentica di come erano quei luoghi prima, ed ogni cosa, per il solo fatto che è così, pare dover essere così da sempre e per sempre. È per questo che bisognerebbe educare la gente alla bellezza: perché in uomini e donne non si insinui più l'abitudine e la rassegnazione ma rimangano sempre vivi la curiosità e lo </w:t>
            </w:r>
            <w:proofErr w:type="gramStart"/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stupore.“</w:t>
            </w:r>
            <w:proofErr w:type="gramEnd"/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— Peppino Impastat</w:t>
            </w:r>
            <w:r w:rsid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o</w:t>
            </w:r>
            <w:r w:rsidR="004E538B" w:rsidRPr="004E53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F4011B" w:rsidRDefault="00FD4A8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ANTROPOLOGICO-UMANISTICO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Default="00BF386E" w:rsidP="00F401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25D37" w:rsidRPr="00F4011B" w:rsidRDefault="00FD4A8E" w:rsidP="00F542C0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 w:rsidR="001529C1">
              <w:rPr>
                <w:rFonts w:ascii="Adobe 仿宋 Std R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B25D37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 scolastici</w:t>
            </w:r>
            <w:r w:rsidR="00B25D37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: (priorità) </w:t>
            </w:r>
            <w:r w:rsidR="00B25D37"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“Migliorare il successo scolastico degli alunni abbattendo la dispersione scolastica”; (traguardo) “Ridurre il ritardo del percorso scolastico rispetto alla media provinciale”.</w:t>
            </w:r>
            <w:r w:rsidRPr="00F4011B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· </w:t>
            </w:r>
          </w:p>
          <w:p w:rsidR="00B25D37" w:rsidRPr="00F4011B" w:rsidRDefault="00BD4279" w:rsidP="00B25D37">
            <w:pPr>
              <w:spacing w:after="0" w:line="240" w:lineRule="auto"/>
              <w:ind w:left="426" w:hanging="426"/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B25D37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</w:t>
            </w:r>
            <w:proofErr w:type="spellEnd"/>
            <w:r w:rsidR="00B25D37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 xml:space="preserve"> chiave europee</w:t>
            </w:r>
            <w:r w:rsidR="00B25D37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="00B25D37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="00B25D37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) </w:t>
            </w:r>
            <w:r w:rsidR="00B25D37"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>“Lavorare sulla verticalità, dall'</w:t>
            </w:r>
            <w:proofErr w:type="spellStart"/>
            <w:r w:rsidR="00B25D37"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>Inf</w:t>
            </w:r>
            <w:proofErr w:type="spellEnd"/>
            <w:r w:rsidR="00B25D37"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. alla </w:t>
            </w:r>
            <w:proofErr w:type="spellStart"/>
            <w:r w:rsidR="00B25D37"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="00B25D37"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</w:p>
          <w:p w:rsidR="004E538B" w:rsidRPr="00F4011B" w:rsidRDefault="00B25D37" w:rsidP="00B25D37">
            <w:pPr>
              <w:spacing w:after="0" w:line="240" w:lineRule="auto"/>
              <w:ind w:left="426"/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Cs/>
                <w:color w:val="000000"/>
                <w:sz w:val="28"/>
                <w:szCs w:val="28"/>
                <w:lang w:eastAsia="it-IT"/>
              </w:rPr>
              <w:t>la condivisione di regole di comportamento tra gli studenti”.</w:t>
            </w:r>
          </w:p>
          <w:p w:rsidR="004E538B" w:rsidRPr="00F4011B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BF386E" w:rsidP="00F4011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Ins.te</w:t>
            </w:r>
            <w:proofErr w:type="spellEnd"/>
            <w:r w:rsidR="00B45FBD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. </w:t>
            </w:r>
            <w:proofErr w:type="spellStart"/>
            <w:r w:rsidR="00EA4A30"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Ref.Anna</w:t>
            </w:r>
            <w:proofErr w:type="spellEnd"/>
            <w:r w:rsidR="00EA4A30"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 xml:space="preserve"> Fele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BF386E" w:rsidP="00F4011B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F4011B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</w:t>
            </w: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ns.te</w:t>
            </w:r>
            <w:proofErr w:type="spellEnd"/>
            <w:r w:rsidR="00EA4A30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EA4A30"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Tamara Lazzeretti</w:t>
            </w:r>
          </w:p>
        </w:tc>
      </w:tr>
    </w:tbl>
    <w:p w:rsidR="00F4011B" w:rsidRDefault="00F4011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91065A" w:rsidP="00516720">
            <w:pPr>
              <w:spacing w:after="240" w:line="240" w:lineRule="auto"/>
              <w:jc w:val="both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L’educazione alla legalità ha per oggetto la natura e la funzione delle regole nella vita sociale, i valori civili e la democrazia, l’esercizio dei diritti di cittadinanza.</w:t>
            </w:r>
            <w:r w:rsidR="00D05BDA" w:rsidRPr="00F4011B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L’Istituto comprensivo “IC VIA ACQUARONI” opera in Tor Bella Monaca nella fascia Sud di Roma, in una zona periferica a forte densità abitativa, a causa di numerose costruzioni avvenute di recente con edilizia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residenziale .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La maggior parte della popolazione vive in contesto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socio economico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fortemente deprivato, forti situazioni di disagio caratterizzano il tessuto umano. Massiccia la presenza di stranieri.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Sono:   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africani,  asiatici ed emigranti dell’est europeo. La zona è, altresì, caratterizzata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da  un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alto tasso di disoccupazione . Gran parte del tessuto urbanistico, appartenente alla platea dell’IC VIA ACQUARONI, è rappresentata da edilizia economica e popolare, pochi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  servizi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che funzionano, con scarsa presenza di strutture socio-ricreative e di circoli culturali. La presenza dell’attiguo “TEATRO DI TOR BELLA MONACA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“ offre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l’opportunità di fruire di un polo </w:t>
            </w:r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lastRenderedPageBreak/>
              <w:t>culturale che troppo poco è sfruttato.</w:t>
            </w:r>
            <w:r w:rsidR="00516720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</w:t>
            </w:r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Per quanto attiene all’aspetto socio-sanitario e socio-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assistenziale ,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si registrano le lacune presenti nei grandi centri urbani e particolarmente nelle periferie a volte non soddisfano le esigenze dei cittadini. Non mancano iniziative con significativa valenza educativa, sorrette da valide associazioni di volontariato. Il nostro I.C. si fa promotore di iniziative e progetti. Infine, circa i problemi sociali, è 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evidente  un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certo disagio giovanile, dovuto a fenomeni di microcriminalità diffusa che, insieme alla disoccupazione, fanno venir meno nei giovani quell’ottimismo e quella volontà di migliorare la propria vita. Diffuso è il fenomeno della dispersione scolastica tanto che tutte le scuole realizzano progetti e attività di prevenzione e recupero di alunni a massimo rischio di esclusione culturale e sociale.</w:t>
            </w:r>
            <w:r w:rsidR="00516720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</w:t>
            </w:r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Pertanto è necessario riflettere insieme sui comportamenti che caratterizzano quotidianamente le relazioni sociali per promuovere l’incontro con gli altri, la civile convivenza, il rispetto delle regole; è come esercitare un’arte</w:t>
            </w:r>
            <w:proofErr w:type="gramStart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...“</w:t>
            </w:r>
            <w:proofErr w:type="gramEnd"/>
            <w:r w:rsidR="00D05BDA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attività umana basata sull’abilità individuale, sullo studio, sull’esperienza e su un complesso specifico di regole”. </w:t>
            </w:r>
            <w:r w:rsidRPr="00F4011B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Il percorso, partendo dai reali bisogni rilevati all’interno dell’Istituto Comprensivo e sul territorio in generale, coinvolge tutti gli alunni dei tre ordini di scuola e si propone come elemento trasversale alle discipline e alla vita stessa degli studenti e delle famiglie. La scuola, per gli alunni, diventa luogo privilegiato in cui imparare a diventare cittadini, esercitando ogni giorno il diritto di parola, il rispetto e l’ascolto degli altri.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23E52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9558B" w:rsidRPr="00F4011B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Sviluppare la coscienza civile, costituzionale e democratica</w:t>
            </w:r>
          </w:p>
          <w:p w:rsidR="0079558B" w:rsidRPr="00F4011B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Educare all’interiorizzazione e al rispetto delle regole come strumenti indispensabili per una civile convivenza.</w:t>
            </w:r>
          </w:p>
          <w:p w:rsidR="0079558B" w:rsidRPr="00F4011B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Sviluppare competenze comunicative ed espressive.</w:t>
            </w:r>
          </w:p>
          <w:p w:rsidR="0079558B" w:rsidRPr="00F4011B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Educare all’ascolto.</w:t>
            </w:r>
          </w:p>
          <w:p w:rsidR="0079558B" w:rsidRPr="00F4011B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Potenziare la consapevolezza di sé.</w:t>
            </w:r>
          </w:p>
          <w:p w:rsidR="0079558B" w:rsidRPr="00F4011B" w:rsidRDefault="0079558B" w:rsidP="0079558B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Favorire un atteggiamento di convivenza rispettosa</w:t>
            </w:r>
            <w:r w:rsidR="00A425E8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delle regole democratiche.</w:t>
            </w:r>
          </w:p>
          <w:p w:rsidR="0079558B" w:rsidRPr="00F4011B" w:rsidRDefault="0079558B" w:rsidP="0079558B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lastRenderedPageBreak/>
              <w:t>Sensibilizzare all’accoglienza dell’altro nelle varie</w:t>
            </w:r>
            <w:r w:rsidR="00A425E8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situazioni.</w:t>
            </w:r>
          </w:p>
          <w:p w:rsidR="0079558B" w:rsidRPr="00F4011B" w:rsidRDefault="00492A8A" w:rsidP="0079558B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7955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Far conoscere la realtà e la storia del territorio in cui</w:t>
            </w:r>
            <w:r w:rsidR="00A425E8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7955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si vive.</w:t>
            </w:r>
          </w:p>
          <w:p w:rsidR="004E538B" w:rsidRPr="00392F11" w:rsidRDefault="0079558B" w:rsidP="00A425E8">
            <w:pPr>
              <w:pStyle w:val="Paragrafoelenco"/>
              <w:numPr>
                <w:ilvl w:val="0"/>
                <w:numId w:val="2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Offrire elementi di sensibilizzazione per favorire</w:t>
            </w:r>
            <w:r w:rsidR="00A425E8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l’acquisizione di motivi che aiutino gli alunni a</w:t>
            </w:r>
            <w:r w:rsidR="00A425E8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</w:t>
            </w: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ponderare e fare scelte in favore della legalità.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C867E3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67E3" w:rsidRPr="004E538B" w:rsidRDefault="00C867E3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867E3" w:rsidRPr="00F4011B" w:rsidRDefault="00C867E3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Partecipazione ai progetti proposti dal MIUR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D63CBA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Incontri con esperti esterni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D63CBA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U</w:t>
            </w:r>
            <w:r w:rsidR="00372400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scite didattiche pianificate (sul territorio- comune regione e/o presso le principali istituzioni nazionali).</w:t>
            </w: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Eventuali manifestazioni saranno concordate con i referenti delle altre commissioni nonché con le aree strumentali interessate.</w:t>
            </w:r>
          </w:p>
        </w:tc>
      </w:tr>
      <w:tr w:rsidR="004E538B" w:rsidRPr="004E538B" w:rsidTr="00723E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E538B" w:rsidRPr="004E538B" w:rsidRDefault="004E538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492A8A" w:rsidP="00492A8A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Attività individuali o in piccoli gruppi basate sulla conversazione, riflessione e /o attività ludica. Rielaborazione grafico-pittorica delle esperienze.  Lettura di testi </w:t>
            </w:r>
            <w:proofErr w:type="gramStart"/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inerenti  l’educazione</w:t>
            </w:r>
            <w:proofErr w:type="gramEnd"/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alla cittadinanza.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BF386E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6E2B71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hAnsi="Tahoma" w:cs="Tahoma"/>
                <w:sz w:val="28"/>
                <w:szCs w:val="28"/>
              </w:rPr>
              <w:t>INTERO ANNO SCOLASTICO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2290"/>
        <w:gridCol w:w="3402"/>
        <w:gridCol w:w="2551"/>
      </w:tblGrid>
      <w:tr w:rsidR="004E538B" w:rsidRPr="004E538B" w:rsidTr="00F4011B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8C46C9" w:rsidP="008C46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proofErr w:type="spellEnd"/>
            <w:r w:rsidR="004E538B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Studenti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8C46C9" w:rsidP="008C46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4D48C3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4D48C3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4E538B"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Genitori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Pr="004E538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969"/>
      </w:tblGrid>
      <w:tr w:rsidR="004E538B" w:rsidRPr="004E538B" w:rsidTr="00BF386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INFANZIA</w:t>
            </w:r>
          </w:p>
          <w:p w:rsidR="004E538B" w:rsidRPr="00F4011B" w:rsidRDefault="00513D7E" w:rsidP="008C46C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TUTTE LE CLASSI</w:t>
            </w:r>
          </w:p>
          <w:p w:rsidR="004E538B" w:rsidRPr="00F4011B" w:rsidRDefault="004E538B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PRIMARIA</w:t>
            </w:r>
          </w:p>
          <w:p w:rsidR="004E538B" w:rsidRPr="00F4011B" w:rsidRDefault="008C46C9" w:rsidP="008C46C9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TUTTE LE CLASSI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SECONDARIA 1° GRADO</w:t>
            </w:r>
          </w:p>
          <w:p w:rsidR="004E538B" w:rsidRPr="00F4011B" w:rsidRDefault="008C46C9" w:rsidP="008C46C9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Cs/>
                <w:color w:val="000000"/>
                <w:sz w:val="28"/>
                <w:szCs w:val="28"/>
                <w:lang w:eastAsia="it-IT"/>
              </w:rPr>
              <w:t>TUTTE LE CLASSI</w:t>
            </w:r>
          </w:p>
          <w:p w:rsidR="004E538B" w:rsidRPr="00F4011B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4E538B" w:rsidRPr="004E538B" w:rsidRDefault="004E538B" w:rsidP="00F4011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Default="004E538B" w:rsidP="00F40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4390"/>
        <w:gridCol w:w="4849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</w:t>
            </w:r>
            <w:r w:rsidR="004D48C3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10</w:t>
            </w: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ore docenza (extra curriculari)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</w:t>
            </w:r>
            <w:r w:rsidR="004D48C3"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10</w:t>
            </w:r>
            <w:r w:rsidRPr="00F4011B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ore progettazione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7955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79558B" w:rsidP="0079558B">
            <w:pPr>
              <w:tabs>
                <w:tab w:val="left" w:pos="2070"/>
                <w:tab w:val="center" w:pos="2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ab/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ab/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Fotocopie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Divulgativo</w:t>
            </w:r>
            <w:r w:rsidR="009A6F96"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/Formativo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DVD/VHS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Informativo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Libri di testo e documenti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Informativo/Divulgativo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513D7E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Materiale didattico/digitale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9A6F9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Divulgativo/Formativo</w:t>
            </w: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4011B" w:rsidRPr="004E538B" w:rsidRDefault="00F4011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C54E7" w:rsidRPr="00F4011B" w:rsidRDefault="002C54E7" w:rsidP="002C54E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Osservazione sistematica. </w:t>
            </w:r>
          </w:p>
          <w:p w:rsidR="002C54E7" w:rsidRPr="00F4011B" w:rsidRDefault="002C54E7" w:rsidP="002C54E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Valutazione di processo e di prodotto </w:t>
            </w:r>
          </w:p>
          <w:p w:rsidR="004E538B" w:rsidRPr="00F4011B" w:rsidRDefault="002C54E7" w:rsidP="002C54E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Efficacia del progetto sulla base della risposta degli al</w:t>
            </w:r>
            <w:r w:rsidR="00EC7A57"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unni relativamente a interesse e </w:t>
            </w: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partecipazione</w:t>
            </w:r>
          </w:p>
          <w:p w:rsidR="00EC7A57" w:rsidRPr="00F4011B" w:rsidRDefault="00EC7A57" w:rsidP="002C54E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Questionari di autovalutazione</w:t>
            </w:r>
          </w:p>
          <w:p w:rsidR="004E538B" w:rsidRPr="004E538B" w:rsidRDefault="004E538B" w:rsidP="002C54E7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4011B" w:rsidRDefault="00F4011B" w:rsidP="00F4011B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Collaborazioni con enti accreditati </w:t>
            </w:r>
            <w:proofErr w:type="gramStart"/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( Polizia</w:t>
            </w:r>
            <w:proofErr w:type="gramEnd"/>
            <w:r w:rsidRPr="00F4011B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di Stato/ Comune di RM…)</w:t>
            </w:r>
          </w:p>
        </w:tc>
      </w:tr>
    </w:tbl>
    <w:p w:rsidR="00F4011B" w:rsidRDefault="00F4011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AE0E4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X</w:t>
            </w:r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F4011B" w:rsidRDefault="004E538B" w:rsidP="00F4011B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E0E4B" w:rsidRDefault="00AE0E4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E0E4B" w:rsidRDefault="00AE0E4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E0E4B" w:rsidRDefault="00AE0E4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AE0E4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Anna FELE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060114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060114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27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1785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7955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114" w:rsidRDefault="00060114" w:rsidP="00306634">
      <w:pPr>
        <w:spacing w:after="0" w:line="240" w:lineRule="auto"/>
      </w:pPr>
      <w:r>
        <w:separator/>
      </w:r>
    </w:p>
  </w:endnote>
  <w:endnote w:type="continuationSeparator" w:id="0">
    <w:p w:rsidR="00060114" w:rsidRDefault="00060114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Yu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114" w:rsidRDefault="00060114" w:rsidP="00306634">
      <w:pPr>
        <w:spacing w:after="0" w:line="240" w:lineRule="auto"/>
      </w:pPr>
      <w:r>
        <w:separator/>
      </w:r>
    </w:p>
  </w:footnote>
  <w:footnote w:type="continuationSeparator" w:id="0">
    <w:p w:rsidR="00060114" w:rsidRDefault="00060114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152D8"/>
    <w:multiLevelType w:val="hybridMultilevel"/>
    <w:tmpl w:val="056AEF18"/>
    <w:lvl w:ilvl="0" w:tplc="38E4F784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A76BCD"/>
    <w:multiLevelType w:val="hybridMultilevel"/>
    <w:tmpl w:val="AC20B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21092"/>
    <w:multiLevelType w:val="hybridMultilevel"/>
    <w:tmpl w:val="9B14F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AC3947"/>
    <w:multiLevelType w:val="hybridMultilevel"/>
    <w:tmpl w:val="E23219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C366BC"/>
    <w:multiLevelType w:val="hybridMultilevel"/>
    <w:tmpl w:val="0F50BC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0D2BE1"/>
    <w:multiLevelType w:val="hybridMultilevel"/>
    <w:tmpl w:val="50566A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F0375F"/>
    <w:multiLevelType w:val="multilevel"/>
    <w:tmpl w:val="C8865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B75546"/>
    <w:multiLevelType w:val="hybridMultilevel"/>
    <w:tmpl w:val="351CBF14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12"/>
  </w:num>
  <w:num w:numId="5">
    <w:abstractNumId w:val="3"/>
  </w:num>
  <w:num w:numId="6">
    <w:abstractNumId w:val="17"/>
  </w:num>
  <w:num w:numId="7">
    <w:abstractNumId w:val="1"/>
  </w:num>
  <w:num w:numId="8">
    <w:abstractNumId w:val="16"/>
  </w:num>
  <w:num w:numId="9">
    <w:abstractNumId w:val="10"/>
  </w:num>
  <w:num w:numId="10">
    <w:abstractNumId w:val="6"/>
  </w:num>
  <w:num w:numId="11">
    <w:abstractNumId w:val="11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5"/>
  </w:num>
  <w:num w:numId="14">
    <w:abstractNumId w:val="2"/>
  </w:num>
  <w:num w:numId="15">
    <w:abstractNumId w:val="14"/>
  </w:num>
  <w:num w:numId="16">
    <w:abstractNumId w:val="8"/>
  </w:num>
  <w:num w:numId="17">
    <w:abstractNumId w:val="4"/>
  </w:num>
  <w:num w:numId="18">
    <w:abstractNumId w:val="20"/>
  </w:num>
  <w:num w:numId="19">
    <w:abstractNumId w:val="15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60114"/>
    <w:rsid w:val="00064090"/>
    <w:rsid w:val="000B228B"/>
    <w:rsid w:val="0010504D"/>
    <w:rsid w:val="001529C1"/>
    <w:rsid w:val="001C4DC2"/>
    <w:rsid w:val="002C54E7"/>
    <w:rsid w:val="002E4941"/>
    <w:rsid w:val="00306634"/>
    <w:rsid w:val="00372400"/>
    <w:rsid w:val="00392F11"/>
    <w:rsid w:val="003B2DA9"/>
    <w:rsid w:val="003D14BB"/>
    <w:rsid w:val="00450CC1"/>
    <w:rsid w:val="00485B77"/>
    <w:rsid w:val="00492A8A"/>
    <w:rsid w:val="004D48C3"/>
    <w:rsid w:val="004E538B"/>
    <w:rsid w:val="004F5091"/>
    <w:rsid w:val="00513D7E"/>
    <w:rsid w:val="00516720"/>
    <w:rsid w:val="0052336C"/>
    <w:rsid w:val="00553CB8"/>
    <w:rsid w:val="006E2B71"/>
    <w:rsid w:val="007058D8"/>
    <w:rsid w:val="00723E52"/>
    <w:rsid w:val="00760803"/>
    <w:rsid w:val="007629AF"/>
    <w:rsid w:val="00792056"/>
    <w:rsid w:val="0079558B"/>
    <w:rsid w:val="00816DC2"/>
    <w:rsid w:val="008231F8"/>
    <w:rsid w:val="00827B8A"/>
    <w:rsid w:val="008C46C9"/>
    <w:rsid w:val="0091065A"/>
    <w:rsid w:val="009A6F96"/>
    <w:rsid w:val="00A06C96"/>
    <w:rsid w:val="00A10527"/>
    <w:rsid w:val="00A122A6"/>
    <w:rsid w:val="00A168AF"/>
    <w:rsid w:val="00A35524"/>
    <w:rsid w:val="00A425E8"/>
    <w:rsid w:val="00A80051"/>
    <w:rsid w:val="00AE0E4B"/>
    <w:rsid w:val="00B25D37"/>
    <w:rsid w:val="00B45FBD"/>
    <w:rsid w:val="00BD4279"/>
    <w:rsid w:val="00BF263F"/>
    <w:rsid w:val="00BF386E"/>
    <w:rsid w:val="00BF4663"/>
    <w:rsid w:val="00C425E9"/>
    <w:rsid w:val="00C867E3"/>
    <w:rsid w:val="00C93995"/>
    <w:rsid w:val="00D05BDA"/>
    <w:rsid w:val="00D63CBA"/>
    <w:rsid w:val="00DB25E1"/>
    <w:rsid w:val="00DE40EC"/>
    <w:rsid w:val="00E27A6E"/>
    <w:rsid w:val="00E31B6B"/>
    <w:rsid w:val="00EA4A30"/>
    <w:rsid w:val="00EC7A57"/>
    <w:rsid w:val="00ED6CAE"/>
    <w:rsid w:val="00F266AA"/>
    <w:rsid w:val="00F4011B"/>
    <w:rsid w:val="00F542C0"/>
    <w:rsid w:val="00F74BE5"/>
    <w:rsid w:val="00FD4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98927"/>
  <w15:docId w15:val="{516B5902-14E9-49E3-AF0B-F1EC97628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C2B7-BDF3-4627-82A8-1D9F6212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2018-11-16T09:14:00Z</dcterms:created>
  <dcterms:modified xsi:type="dcterms:W3CDTF">2018-11-18T22:00:00Z</dcterms:modified>
</cp:coreProperties>
</file>